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宋体" w:hAnsi="宋体"/>
          <w:b/>
          <w:bCs/>
          <w:szCs w:val="21"/>
        </w:rPr>
      </w:pPr>
      <w:r>
        <w:rPr>
          <w:rFonts w:hint="eastAsia" w:ascii="宋体" w:hAnsi="宋体"/>
          <w:b/>
          <w:bCs/>
          <w:szCs w:val="21"/>
        </w:rPr>
        <w:t>三、多选题</w:t>
      </w:r>
    </w:p>
    <w:p>
      <w:pPr>
        <w:pStyle w:val="13"/>
        <w:numPr>
          <w:ilvl w:val="0"/>
          <w:numId w:val="1"/>
        </w:numPr>
        <w:ind w:firstLineChars="0"/>
        <w:rPr>
          <w:rFonts w:ascii="宋体" w:hAnsi="宋体"/>
          <w:szCs w:val="21"/>
        </w:rPr>
      </w:pPr>
      <w:r>
        <w:rPr>
          <w:rFonts w:hint="eastAsia"/>
          <w:szCs w:val="21"/>
        </w:rPr>
        <w:t>依据《内河渔船法定检验技术规则（2019）》，</w:t>
      </w:r>
      <w:r>
        <w:rPr>
          <w:rFonts w:hint="eastAsia" w:ascii="宋体" w:hAnsi="宋体"/>
          <w:szCs w:val="21"/>
        </w:rPr>
        <w:t>内河渔船检验类别有</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w:t>
      </w:r>
    </w:p>
    <w:p>
      <w:pPr>
        <w:ind w:left="420" w:leftChars="200"/>
        <w:rPr>
          <w:rFonts w:ascii="宋体" w:hAnsi="宋体"/>
          <w:szCs w:val="21"/>
        </w:rPr>
      </w:pPr>
      <w:r>
        <w:rPr>
          <w:rFonts w:hint="eastAsia" w:ascii="宋体" w:hAnsi="宋体"/>
          <w:szCs w:val="21"/>
        </w:rPr>
        <w:t>A.初次检验</w:t>
      </w:r>
    </w:p>
    <w:p>
      <w:pPr>
        <w:ind w:left="420" w:leftChars="200"/>
        <w:rPr>
          <w:rFonts w:ascii="宋体" w:hAnsi="宋体"/>
          <w:szCs w:val="21"/>
        </w:rPr>
      </w:pPr>
      <w:r>
        <w:rPr>
          <w:rFonts w:hint="eastAsia" w:ascii="宋体" w:hAnsi="宋体"/>
          <w:szCs w:val="21"/>
        </w:rPr>
        <w:t>B.年度检验</w:t>
      </w:r>
    </w:p>
    <w:p>
      <w:pPr>
        <w:ind w:left="420" w:leftChars="200"/>
        <w:rPr>
          <w:rFonts w:ascii="宋体" w:hAnsi="宋体"/>
          <w:szCs w:val="21"/>
        </w:rPr>
      </w:pPr>
      <w:r>
        <w:rPr>
          <w:rFonts w:hint="eastAsia" w:ascii="宋体" w:hAnsi="宋体"/>
          <w:szCs w:val="21"/>
        </w:rPr>
        <w:t>C.期间检验</w:t>
      </w:r>
    </w:p>
    <w:p>
      <w:pPr>
        <w:ind w:left="420" w:leftChars="200"/>
        <w:rPr>
          <w:rFonts w:ascii="宋体" w:hAnsi="宋体"/>
          <w:szCs w:val="21"/>
        </w:rPr>
      </w:pPr>
      <w:r>
        <w:rPr>
          <w:rFonts w:hint="eastAsia" w:ascii="宋体" w:hAnsi="宋体"/>
          <w:szCs w:val="21"/>
        </w:rPr>
        <w:t>D.换证检验</w:t>
      </w:r>
    </w:p>
    <w:p>
      <w:pPr>
        <w:rPr>
          <w:szCs w:val="21"/>
        </w:rPr>
      </w:pPr>
      <w:r>
        <w:rPr>
          <w:szCs w:val="21"/>
        </w:rPr>
        <w:t>答案</w:t>
      </w:r>
      <w:r>
        <w:rPr>
          <w:rFonts w:hint="eastAsia"/>
          <w:szCs w:val="21"/>
        </w:rPr>
        <w:t>：A</w:t>
      </w:r>
      <w:r>
        <w:rPr>
          <w:szCs w:val="21"/>
        </w:rPr>
        <w:t>BD</w:t>
      </w:r>
    </w:p>
    <w:p>
      <w:pPr>
        <w:pStyle w:val="13"/>
        <w:numPr>
          <w:ilvl w:val="0"/>
          <w:numId w:val="1"/>
        </w:numPr>
        <w:ind w:firstLineChars="0"/>
        <w:rPr>
          <w:szCs w:val="21"/>
        </w:rPr>
      </w:pPr>
      <w:r>
        <w:rPr>
          <w:rFonts w:hint="eastAsia"/>
          <w:szCs w:val="21"/>
        </w:rPr>
        <w:t>依据《内河渔船法定检验技术规则（2019）》，下列选项中，渔船检验可以使用的</w:t>
      </w:r>
      <w:r>
        <w:rPr>
          <w:rFonts w:hint="eastAsia"/>
          <w:color w:val="0000FF"/>
          <w:szCs w:val="21"/>
          <w:lang w:val="en-US" w:eastAsia="zh-CN"/>
        </w:rPr>
        <w:t>检验</w:t>
      </w:r>
      <w:r>
        <w:rPr>
          <w:rFonts w:hint="eastAsia"/>
          <w:szCs w:val="21"/>
        </w:rPr>
        <w:t>方法有</w:t>
      </w:r>
      <w:r>
        <w:rPr>
          <w:rFonts w:hint="eastAsia"/>
          <w:szCs w:val="21"/>
          <w:u w:val="single"/>
        </w:rPr>
        <w:t xml:space="preserve">    </w:t>
      </w:r>
      <w:r>
        <w:rPr>
          <w:rFonts w:hint="eastAsia"/>
          <w:szCs w:val="21"/>
        </w:rPr>
        <w:t>。</w:t>
      </w:r>
    </w:p>
    <w:p>
      <w:pPr>
        <w:ind w:left="420" w:leftChars="200"/>
        <w:rPr>
          <w:rFonts w:ascii="宋体" w:hAnsi="宋体"/>
          <w:szCs w:val="21"/>
        </w:rPr>
      </w:pPr>
      <w:r>
        <w:rPr>
          <w:rFonts w:ascii="宋体" w:hAnsi="宋体"/>
          <w:szCs w:val="21"/>
        </w:rPr>
        <w:t>A</w:t>
      </w:r>
      <w:r>
        <w:rPr>
          <w:rFonts w:hint="eastAsia" w:ascii="宋体" w:hAnsi="宋体"/>
          <w:szCs w:val="21"/>
        </w:rPr>
        <w:t>.试验</w:t>
      </w:r>
    </w:p>
    <w:p>
      <w:pPr>
        <w:ind w:left="420" w:leftChars="200"/>
        <w:rPr>
          <w:rFonts w:ascii="宋体" w:hAnsi="宋体"/>
          <w:szCs w:val="21"/>
        </w:rPr>
      </w:pPr>
      <w:r>
        <w:rPr>
          <w:rFonts w:ascii="宋体" w:hAnsi="宋体"/>
          <w:szCs w:val="21"/>
        </w:rPr>
        <w:t>B</w:t>
      </w:r>
      <w:r>
        <w:rPr>
          <w:rFonts w:hint="eastAsia" w:ascii="宋体" w:hAnsi="宋体"/>
          <w:szCs w:val="21"/>
        </w:rPr>
        <w:t>.核查</w:t>
      </w:r>
    </w:p>
    <w:p>
      <w:pPr>
        <w:ind w:left="420" w:leftChars="200"/>
        <w:rPr>
          <w:rFonts w:ascii="宋体" w:hAnsi="宋体"/>
          <w:szCs w:val="21"/>
        </w:rPr>
      </w:pPr>
      <w:r>
        <w:rPr>
          <w:rFonts w:ascii="宋体" w:hAnsi="宋体"/>
          <w:szCs w:val="21"/>
        </w:rPr>
        <w:t>C</w:t>
      </w:r>
      <w:r>
        <w:rPr>
          <w:rFonts w:hint="eastAsia" w:ascii="宋体" w:hAnsi="宋体"/>
          <w:szCs w:val="21"/>
        </w:rPr>
        <w:t>.检查</w:t>
      </w:r>
    </w:p>
    <w:p>
      <w:pPr>
        <w:ind w:left="420" w:leftChars="200"/>
        <w:rPr>
          <w:rFonts w:ascii="宋体" w:hAnsi="宋体"/>
          <w:szCs w:val="21"/>
        </w:rPr>
      </w:pPr>
      <w:r>
        <w:rPr>
          <w:rFonts w:ascii="宋体" w:hAnsi="宋体"/>
          <w:szCs w:val="21"/>
        </w:rPr>
        <w:t>D</w:t>
      </w:r>
      <w:r>
        <w:rPr>
          <w:rFonts w:hint="eastAsia" w:ascii="宋体" w:hAnsi="宋体"/>
          <w:szCs w:val="21"/>
        </w:rPr>
        <w:t>.抽查</w:t>
      </w:r>
    </w:p>
    <w:p>
      <w:pPr>
        <w:rPr>
          <w:szCs w:val="21"/>
        </w:rPr>
      </w:pPr>
      <w:r>
        <w:rPr>
          <w:szCs w:val="21"/>
        </w:rPr>
        <w:t>答案：ABCD</w:t>
      </w:r>
    </w:p>
    <w:p>
      <w:pPr>
        <w:pStyle w:val="13"/>
        <w:numPr>
          <w:ilvl w:val="0"/>
          <w:numId w:val="1"/>
        </w:numPr>
        <w:ind w:firstLineChars="0"/>
        <w:rPr>
          <w:rFonts w:ascii="宋体" w:hAnsi="宋体"/>
          <w:bCs/>
          <w:szCs w:val="21"/>
        </w:rPr>
      </w:pPr>
      <w:r>
        <w:rPr>
          <w:rFonts w:hint="eastAsia"/>
          <w:szCs w:val="21"/>
        </w:rPr>
        <w:t>依据《内河渔船法定检验技术规则（2019）》，下列选项中，属于渔船上层建筑的有</w:t>
      </w:r>
      <w:r>
        <w:rPr>
          <w:rFonts w:hint="eastAsia"/>
          <w:szCs w:val="21"/>
          <w:u w:val="single"/>
        </w:rPr>
        <w:t xml:space="preserve">    </w:t>
      </w:r>
      <w:r>
        <w:rPr>
          <w:rFonts w:hint="eastAsia"/>
          <w:szCs w:val="21"/>
        </w:rPr>
        <w:t>。</w:t>
      </w:r>
    </w:p>
    <w:p>
      <w:pPr>
        <w:ind w:left="420" w:leftChars="200"/>
        <w:rPr>
          <w:rFonts w:ascii="宋体" w:hAnsi="宋体"/>
          <w:szCs w:val="21"/>
        </w:rPr>
      </w:pPr>
      <w:r>
        <w:rPr>
          <w:rFonts w:ascii="宋体" w:hAnsi="宋体"/>
          <w:szCs w:val="21"/>
        </w:rPr>
        <w:t>A</w:t>
      </w:r>
      <w:r>
        <w:rPr>
          <w:rFonts w:hint="eastAsia" w:ascii="宋体" w:hAnsi="宋体"/>
          <w:szCs w:val="21"/>
        </w:rPr>
        <w:t>.升高甲板</w:t>
      </w:r>
    </w:p>
    <w:p>
      <w:pPr>
        <w:ind w:left="420" w:leftChars="200"/>
        <w:rPr>
          <w:rFonts w:ascii="宋体" w:hAnsi="宋体"/>
          <w:szCs w:val="21"/>
        </w:rPr>
      </w:pPr>
      <w:r>
        <w:rPr>
          <w:rFonts w:ascii="宋体" w:hAnsi="宋体"/>
          <w:szCs w:val="21"/>
        </w:rPr>
        <w:t>B</w:t>
      </w:r>
      <w:r>
        <w:rPr>
          <w:rFonts w:hint="eastAsia" w:ascii="宋体" w:hAnsi="宋体"/>
          <w:szCs w:val="21"/>
        </w:rPr>
        <w:t>.首楼</w:t>
      </w:r>
    </w:p>
    <w:p>
      <w:pPr>
        <w:ind w:left="420" w:leftChars="200"/>
        <w:rPr>
          <w:rFonts w:ascii="宋体" w:hAnsi="宋体"/>
          <w:szCs w:val="21"/>
        </w:rPr>
      </w:pPr>
      <w:r>
        <w:rPr>
          <w:rFonts w:ascii="宋体" w:hAnsi="宋体"/>
          <w:szCs w:val="21"/>
        </w:rPr>
        <w:t>C</w:t>
      </w:r>
      <w:r>
        <w:rPr>
          <w:rFonts w:hint="eastAsia" w:ascii="宋体" w:hAnsi="宋体"/>
          <w:szCs w:val="21"/>
        </w:rPr>
        <w:t>.尾楼</w:t>
      </w:r>
    </w:p>
    <w:p>
      <w:pPr>
        <w:ind w:left="420" w:leftChars="200"/>
        <w:rPr>
          <w:rFonts w:ascii="宋体" w:hAnsi="宋体"/>
          <w:szCs w:val="21"/>
        </w:rPr>
      </w:pPr>
      <w:r>
        <w:rPr>
          <w:rFonts w:ascii="宋体" w:hAnsi="宋体"/>
          <w:szCs w:val="21"/>
        </w:rPr>
        <w:t>D</w:t>
      </w:r>
      <w:r>
        <w:rPr>
          <w:rFonts w:hint="eastAsia" w:ascii="宋体" w:hAnsi="宋体"/>
          <w:szCs w:val="21"/>
        </w:rPr>
        <w:t>.桥楼</w:t>
      </w:r>
    </w:p>
    <w:p>
      <w:pPr>
        <w:rPr>
          <w:rFonts w:ascii="宋体" w:hAnsi="宋体"/>
          <w:bCs/>
          <w:szCs w:val="21"/>
        </w:rPr>
      </w:pPr>
      <w:r>
        <w:rPr>
          <w:szCs w:val="21"/>
        </w:rPr>
        <w:t>答案：BCD</w:t>
      </w:r>
    </w:p>
    <w:p>
      <w:pPr>
        <w:pStyle w:val="13"/>
        <w:numPr>
          <w:ilvl w:val="0"/>
          <w:numId w:val="1"/>
        </w:numPr>
        <w:ind w:firstLineChars="0"/>
        <w:rPr>
          <w:rFonts w:ascii="宋体" w:hAnsi="宋体"/>
          <w:bCs/>
          <w:szCs w:val="21"/>
        </w:rPr>
      </w:pPr>
      <w:r>
        <w:rPr>
          <w:rFonts w:hint="eastAsia"/>
          <w:szCs w:val="21"/>
        </w:rPr>
        <w:t>依据《内河渔船法定检验技术规则（2019）》，下列情形中，渔船设计图纸</w:t>
      </w:r>
      <w:r>
        <w:rPr>
          <w:rFonts w:hint="eastAsia"/>
          <w:szCs w:val="21"/>
          <w:lang w:val="en-US" w:eastAsia="zh-CN"/>
        </w:rPr>
        <w:t>应</w:t>
      </w:r>
      <w:r>
        <w:rPr>
          <w:rFonts w:hint="eastAsia"/>
          <w:szCs w:val="21"/>
        </w:rPr>
        <w:t>经过审查的有</w:t>
      </w:r>
      <w:r>
        <w:rPr>
          <w:rFonts w:hint="eastAsia"/>
          <w:szCs w:val="21"/>
          <w:u w:val="single"/>
        </w:rPr>
        <w:t xml:space="preserve">    </w:t>
      </w:r>
      <w:r>
        <w:rPr>
          <w:rFonts w:hint="eastAsia"/>
          <w:szCs w:val="21"/>
        </w:rPr>
        <w:t>。</w:t>
      </w:r>
    </w:p>
    <w:p>
      <w:pPr>
        <w:ind w:left="420" w:leftChars="200"/>
        <w:rPr>
          <w:rFonts w:ascii="宋体" w:hAnsi="宋体"/>
          <w:szCs w:val="21"/>
        </w:rPr>
      </w:pPr>
      <w:r>
        <w:rPr>
          <w:rFonts w:ascii="宋体" w:hAnsi="宋体"/>
          <w:szCs w:val="21"/>
        </w:rPr>
        <w:t>A</w:t>
      </w:r>
      <w:r>
        <w:rPr>
          <w:rFonts w:hint="eastAsia" w:ascii="宋体" w:hAnsi="宋体"/>
          <w:szCs w:val="21"/>
        </w:rPr>
        <w:t>.制造船的初次检验</w:t>
      </w:r>
    </w:p>
    <w:p>
      <w:pPr>
        <w:ind w:left="420" w:leftChars="200"/>
        <w:rPr>
          <w:rFonts w:ascii="宋体" w:hAnsi="宋体"/>
          <w:szCs w:val="21"/>
        </w:rPr>
      </w:pPr>
      <w:r>
        <w:rPr>
          <w:rFonts w:ascii="宋体" w:hAnsi="宋体"/>
          <w:szCs w:val="21"/>
        </w:rPr>
        <w:t>B</w:t>
      </w:r>
      <w:r>
        <w:rPr>
          <w:rFonts w:hint="eastAsia" w:ascii="宋体" w:hAnsi="宋体"/>
          <w:szCs w:val="21"/>
        </w:rPr>
        <w:t>.现有船的初次检验</w:t>
      </w:r>
    </w:p>
    <w:p>
      <w:pPr>
        <w:ind w:left="420" w:leftChars="200"/>
        <w:rPr>
          <w:rFonts w:ascii="宋体" w:hAnsi="宋体"/>
          <w:szCs w:val="21"/>
        </w:rPr>
      </w:pPr>
      <w:r>
        <w:rPr>
          <w:rFonts w:ascii="宋体" w:hAnsi="宋体"/>
          <w:szCs w:val="21"/>
        </w:rPr>
        <w:t>C</w:t>
      </w:r>
      <w:r>
        <w:rPr>
          <w:rFonts w:hint="eastAsia" w:ascii="宋体" w:hAnsi="宋体"/>
          <w:szCs w:val="21"/>
        </w:rPr>
        <w:t>.现有船的换证检验</w:t>
      </w:r>
    </w:p>
    <w:p>
      <w:pPr>
        <w:ind w:left="420" w:leftChars="200"/>
        <w:rPr>
          <w:rFonts w:ascii="宋体" w:hAnsi="宋体"/>
          <w:szCs w:val="21"/>
        </w:rPr>
      </w:pPr>
      <w:r>
        <w:rPr>
          <w:rFonts w:ascii="宋体" w:hAnsi="宋体"/>
          <w:szCs w:val="21"/>
        </w:rPr>
        <w:t>D</w:t>
      </w:r>
      <w:r>
        <w:rPr>
          <w:rFonts w:hint="eastAsia" w:ascii="宋体" w:hAnsi="宋体"/>
          <w:szCs w:val="21"/>
        </w:rPr>
        <w:t>.现有船的临时检验</w:t>
      </w:r>
    </w:p>
    <w:p>
      <w:pPr>
        <w:rPr>
          <w:rFonts w:ascii="宋体" w:hAnsi="宋体"/>
          <w:bCs/>
          <w:szCs w:val="21"/>
        </w:rPr>
      </w:pPr>
      <w:bookmarkStart w:id="0" w:name="_GoBack"/>
      <w:r>
        <w:rPr>
          <w:szCs w:val="21"/>
        </w:rPr>
        <w:t>答案：AB</w:t>
      </w:r>
    </w:p>
    <w:bookmarkEnd w:id="0"/>
    <w:p>
      <w:pPr>
        <w:pStyle w:val="13"/>
        <w:numPr>
          <w:ilvl w:val="0"/>
          <w:numId w:val="1"/>
        </w:numPr>
        <w:ind w:firstLineChars="0"/>
        <w:rPr>
          <w:szCs w:val="21"/>
        </w:rPr>
      </w:pPr>
      <w:r>
        <w:rPr>
          <w:rFonts w:hint="eastAsia"/>
          <w:szCs w:val="21"/>
        </w:rPr>
        <w:t>依据《内河渔船法定检验技术规则（2019）》，关于内河渔船检验发证要求，下列选项正确的有</w:t>
      </w:r>
      <w:r>
        <w:rPr>
          <w:rFonts w:hint="eastAsia"/>
          <w:szCs w:val="21"/>
          <w:u w:val="single"/>
        </w:rPr>
        <w:t xml:space="preserve">    </w:t>
      </w:r>
      <w:r>
        <w:rPr>
          <w:rFonts w:hint="eastAsia"/>
          <w:szCs w:val="21"/>
        </w:rPr>
        <w:t>。</w:t>
      </w:r>
    </w:p>
    <w:p>
      <w:pPr>
        <w:ind w:left="420" w:leftChars="200"/>
        <w:rPr>
          <w:rFonts w:ascii="宋体" w:hAnsi="宋体"/>
          <w:szCs w:val="21"/>
        </w:rPr>
      </w:pPr>
      <w:r>
        <w:rPr>
          <w:rFonts w:ascii="宋体" w:hAnsi="宋体"/>
          <w:szCs w:val="21"/>
        </w:rPr>
        <w:t>A</w:t>
      </w:r>
      <w:r>
        <w:rPr>
          <w:rFonts w:hint="eastAsia" w:ascii="宋体" w:hAnsi="宋体"/>
          <w:szCs w:val="21"/>
        </w:rPr>
        <w:t>.新建渔船的初次检验由建造地具有相应权限的船舶检验机构负责实施</w:t>
      </w:r>
    </w:p>
    <w:p>
      <w:pPr>
        <w:ind w:left="420" w:leftChars="200"/>
        <w:rPr>
          <w:rFonts w:ascii="宋体" w:hAnsi="宋体"/>
          <w:color w:val="auto"/>
          <w:szCs w:val="21"/>
        </w:rPr>
      </w:pPr>
      <w:r>
        <w:rPr>
          <w:rFonts w:ascii="宋体" w:hAnsi="宋体"/>
          <w:szCs w:val="21"/>
        </w:rPr>
        <w:t>B</w:t>
      </w:r>
      <w:r>
        <w:rPr>
          <w:rFonts w:hint="eastAsia" w:ascii="宋体" w:hAnsi="宋体"/>
          <w:szCs w:val="21"/>
        </w:rPr>
        <w:t>.</w:t>
      </w:r>
      <w:r>
        <w:rPr>
          <w:rFonts w:hint="eastAsia" w:ascii="宋体" w:hAnsi="宋体"/>
          <w:color w:val="auto"/>
          <w:szCs w:val="21"/>
        </w:rPr>
        <w:t>改建渔船的初次检验由船籍港具有相应权限的船舶检验机构负责实施</w:t>
      </w:r>
    </w:p>
    <w:p>
      <w:pPr>
        <w:ind w:left="420" w:leftChars="200"/>
        <w:rPr>
          <w:rFonts w:ascii="宋体" w:hAnsi="宋体"/>
          <w:color w:val="auto"/>
          <w:szCs w:val="21"/>
        </w:rPr>
      </w:pPr>
      <w:r>
        <w:rPr>
          <w:rFonts w:ascii="宋体" w:hAnsi="宋体"/>
          <w:color w:val="auto"/>
          <w:szCs w:val="21"/>
        </w:rPr>
        <w:t>C</w:t>
      </w:r>
      <w:r>
        <w:rPr>
          <w:rFonts w:hint="eastAsia" w:ascii="宋体" w:hAnsi="宋体"/>
          <w:color w:val="auto"/>
          <w:szCs w:val="21"/>
        </w:rPr>
        <w:t>.渔船经</w:t>
      </w:r>
      <w:r>
        <w:rPr>
          <w:rFonts w:hint="eastAsia" w:ascii="宋体" w:hAnsi="宋体"/>
          <w:color w:val="auto"/>
          <w:szCs w:val="21"/>
          <w:lang w:val="en-US" w:eastAsia="zh-CN"/>
        </w:rPr>
        <w:t>营运</w:t>
      </w:r>
      <w:r>
        <w:rPr>
          <w:rFonts w:hint="eastAsia" w:ascii="宋体" w:hAnsi="宋体"/>
          <w:color w:val="auto"/>
          <w:szCs w:val="21"/>
        </w:rPr>
        <w:t>检验合格的，船舶检验机构应当自检验完成之日起3个工作日内签发检验证书</w:t>
      </w:r>
    </w:p>
    <w:p>
      <w:pPr>
        <w:ind w:left="420" w:leftChars="200"/>
        <w:rPr>
          <w:rFonts w:ascii="宋体" w:hAnsi="宋体"/>
          <w:szCs w:val="21"/>
        </w:rPr>
      </w:pPr>
      <w:r>
        <w:rPr>
          <w:rFonts w:ascii="宋体" w:hAnsi="宋体"/>
          <w:color w:val="auto"/>
          <w:szCs w:val="21"/>
        </w:rPr>
        <w:t>D</w:t>
      </w:r>
      <w:r>
        <w:rPr>
          <w:rFonts w:hint="eastAsia" w:ascii="宋体" w:hAnsi="宋体"/>
          <w:color w:val="auto"/>
          <w:szCs w:val="21"/>
        </w:rPr>
        <w:t>.渔船经检验不合</w:t>
      </w:r>
      <w:r>
        <w:rPr>
          <w:rFonts w:hint="eastAsia" w:ascii="宋体" w:hAnsi="宋体"/>
          <w:szCs w:val="21"/>
        </w:rPr>
        <w:t>格的，应当书面通知当事人，并说明理由</w:t>
      </w:r>
    </w:p>
    <w:p>
      <w:pPr>
        <w:rPr>
          <w:szCs w:val="21"/>
        </w:rPr>
      </w:pPr>
      <w:r>
        <w:rPr>
          <w:rFonts w:hint="eastAsia" w:ascii="宋体" w:hAnsi="宋体"/>
          <w:bCs/>
          <w:szCs w:val="21"/>
        </w:rPr>
        <w:t>答案：</w:t>
      </w:r>
      <w:r>
        <w:rPr>
          <w:szCs w:val="21"/>
        </w:rPr>
        <w:t>AD</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D9944C6"/>
    <w:multiLevelType w:val="multilevel"/>
    <w:tmpl w:val="6D9944C6"/>
    <w:lvl w:ilvl="0" w:tentative="0">
      <w:start w:val="1"/>
      <w:numFmt w:val="decimal"/>
      <w:suff w:val="space"/>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17"/>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JjMTQ0ZTExYzk0ZmQwNmE3NTAyOTRmMzJlM2M3OWYifQ=="/>
  </w:docVars>
  <w:rsids>
    <w:rsidRoot w:val="00EA1FCB"/>
    <w:rsid w:val="00052DA6"/>
    <w:rsid w:val="00085082"/>
    <w:rsid w:val="000A14BE"/>
    <w:rsid w:val="000C3F8B"/>
    <w:rsid w:val="000C6BC9"/>
    <w:rsid w:val="000E367A"/>
    <w:rsid w:val="000F5D4D"/>
    <w:rsid w:val="001252FF"/>
    <w:rsid w:val="00125BD3"/>
    <w:rsid w:val="001329B8"/>
    <w:rsid w:val="00141F2D"/>
    <w:rsid w:val="0015224B"/>
    <w:rsid w:val="00155B06"/>
    <w:rsid w:val="0016033B"/>
    <w:rsid w:val="001C6A05"/>
    <w:rsid w:val="00203910"/>
    <w:rsid w:val="00206A19"/>
    <w:rsid w:val="00206E76"/>
    <w:rsid w:val="00210A35"/>
    <w:rsid w:val="00213CCE"/>
    <w:rsid w:val="002235DB"/>
    <w:rsid w:val="00245D58"/>
    <w:rsid w:val="00272FF1"/>
    <w:rsid w:val="002774AB"/>
    <w:rsid w:val="002803B0"/>
    <w:rsid w:val="00307BD2"/>
    <w:rsid w:val="00315489"/>
    <w:rsid w:val="00316D25"/>
    <w:rsid w:val="00354268"/>
    <w:rsid w:val="0037383C"/>
    <w:rsid w:val="003A4BE4"/>
    <w:rsid w:val="003D1A26"/>
    <w:rsid w:val="003E151D"/>
    <w:rsid w:val="003E55FD"/>
    <w:rsid w:val="00445FD5"/>
    <w:rsid w:val="004537E8"/>
    <w:rsid w:val="00466FBB"/>
    <w:rsid w:val="00470087"/>
    <w:rsid w:val="00487705"/>
    <w:rsid w:val="00495EC4"/>
    <w:rsid w:val="004A10EA"/>
    <w:rsid w:val="004C5B02"/>
    <w:rsid w:val="004C7946"/>
    <w:rsid w:val="004D4AAE"/>
    <w:rsid w:val="004E0015"/>
    <w:rsid w:val="004E3D3E"/>
    <w:rsid w:val="00503166"/>
    <w:rsid w:val="00515ABB"/>
    <w:rsid w:val="00555668"/>
    <w:rsid w:val="00563757"/>
    <w:rsid w:val="005A4AF2"/>
    <w:rsid w:val="005B1F87"/>
    <w:rsid w:val="0062454E"/>
    <w:rsid w:val="00631DCC"/>
    <w:rsid w:val="00670069"/>
    <w:rsid w:val="0067715D"/>
    <w:rsid w:val="00684EED"/>
    <w:rsid w:val="0070652B"/>
    <w:rsid w:val="00791F1B"/>
    <w:rsid w:val="007A3925"/>
    <w:rsid w:val="007B0B57"/>
    <w:rsid w:val="007C5E8C"/>
    <w:rsid w:val="007F1202"/>
    <w:rsid w:val="00817A24"/>
    <w:rsid w:val="008316A7"/>
    <w:rsid w:val="0084043A"/>
    <w:rsid w:val="00890461"/>
    <w:rsid w:val="00890518"/>
    <w:rsid w:val="008A7D9D"/>
    <w:rsid w:val="008C2DFA"/>
    <w:rsid w:val="008D1CD1"/>
    <w:rsid w:val="008D2D30"/>
    <w:rsid w:val="00933A6A"/>
    <w:rsid w:val="00937496"/>
    <w:rsid w:val="00965447"/>
    <w:rsid w:val="0098300E"/>
    <w:rsid w:val="009860B3"/>
    <w:rsid w:val="00994863"/>
    <w:rsid w:val="009E2B0E"/>
    <w:rsid w:val="009F27BE"/>
    <w:rsid w:val="00A40AD2"/>
    <w:rsid w:val="00A6289D"/>
    <w:rsid w:val="00A73F04"/>
    <w:rsid w:val="00A842D7"/>
    <w:rsid w:val="00A9031E"/>
    <w:rsid w:val="00AA1767"/>
    <w:rsid w:val="00AB0EDF"/>
    <w:rsid w:val="00AC7FB7"/>
    <w:rsid w:val="00AD077B"/>
    <w:rsid w:val="00AE5AF4"/>
    <w:rsid w:val="00AF6FC0"/>
    <w:rsid w:val="00B15414"/>
    <w:rsid w:val="00B56414"/>
    <w:rsid w:val="00B64223"/>
    <w:rsid w:val="00B66DA8"/>
    <w:rsid w:val="00B801BF"/>
    <w:rsid w:val="00B83006"/>
    <w:rsid w:val="00B929CC"/>
    <w:rsid w:val="00BC5CBE"/>
    <w:rsid w:val="00BC5EBB"/>
    <w:rsid w:val="00C27709"/>
    <w:rsid w:val="00C36B41"/>
    <w:rsid w:val="00C62056"/>
    <w:rsid w:val="00CB4DD5"/>
    <w:rsid w:val="00CB75E9"/>
    <w:rsid w:val="00CC0D2D"/>
    <w:rsid w:val="00CD3190"/>
    <w:rsid w:val="00CF1205"/>
    <w:rsid w:val="00D14F55"/>
    <w:rsid w:val="00D25B7E"/>
    <w:rsid w:val="00D31A62"/>
    <w:rsid w:val="00DA7C92"/>
    <w:rsid w:val="00E063F2"/>
    <w:rsid w:val="00E1544C"/>
    <w:rsid w:val="00E21528"/>
    <w:rsid w:val="00E64F38"/>
    <w:rsid w:val="00E976BF"/>
    <w:rsid w:val="00EA1FCB"/>
    <w:rsid w:val="00EA5ABA"/>
    <w:rsid w:val="00ED6F4E"/>
    <w:rsid w:val="00EF57BD"/>
    <w:rsid w:val="00F1197D"/>
    <w:rsid w:val="00F433C7"/>
    <w:rsid w:val="00F57FE2"/>
    <w:rsid w:val="00F71824"/>
    <w:rsid w:val="00F807B3"/>
    <w:rsid w:val="00FC2E06"/>
    <w:rsid w:val="086A61A6"/>
    <w:rsid w:val="09875058"/>
    <w:rsid w:val="0B7A075E"/>
    <w:rsid w:val="16D66764"/>
    <w:rsid w:val="1C495F08"/>
    <w:rsid w:val="24942439"/>
    <w:rsid w:val="26286256"/>
    <w:rsid w:val="2A426494"/>
    <w:rsid w:val="3D886544"/>
    <w:rsid w:val="41A835D2"/>
    <w:rsid w:val="49AD5BC9"/>
    <w:rsid w:val="49B8547F"/>
    <w:rsid w:val="4C1710D6"/>
    <w:rsid w:val="4D452356"/>
    <w:rsid w:val="539E5C0D"/>
    <w:rsid w:val="5AF142C7"/>
    <w:rsid w:val="6954706E"/>
    <w:rsid w:val="7C135285"/>
    <w:rsid w:val="7C3C5E6C"/>
    <w:rsid w:val="7CF20C20"/>
    <w:rsid w:val="7DC443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7"/>
    <w:semiHidden/>
    <w:unhideWhenUsed/>
    <w:qFormat/>
    <w:uiPriority w:val="99"/>
    <w:pPr>
      <w:jc w:val="left"/>
    </w:pPr>
  </w:style>
  <w:style w:type="paragraph" w:styleId="3">
    <w:name w:val="Date"/>
    <w:basedOn w:val="1"/>
    <w:next w:val="1"/>
    <w:link w:val="16"/>
    <w:semiHidden/>
    <w:unhideWhenUsed/>
    <w:qFormat/>
    <w:uiPriority w:val="99"/>
    <w:pPr>
      <w:ind w:left="100" w:leftChars="2500"/>
    </w:pPr>
  </w:style>
  <w:style w:type="paragraph" w:styleId="4">
    <w:name w:val="Balloon Text"/>
    <w:basedOn w:val="1"/>
    <w:link w:val="20"/>
    <w:semiHidden/>
    <w:unhideWhenUsed/>
    <w:qFormat/>
    <w:uiPriority w:val="99"/>
    <w:rPr>
      <w:sz w:val="18"/>
      <w:szCs w:val="18"/>
    </w:r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2"/>
    <w:next w:val="2"/>
    <w:link w:val="18"/>
    <w:semiHidden/>
    <w:unhideWhenUsed/>
    <w:qFormat/>
    <w:uiPriority w:val="99"/>
    <w:rPr>
      <w:b/>
      <w:bCs/>
    </w:rPr>
  </w:style>
  <w:style w:type="character" w:styleId="10">
    <w:name w:val="annotation reference"/>
    <w:basedOn w:val="9"/>
    <w:semiHidden/>
    <w:unhideWhenUsed/>
    <w:qFormat/>
    <w:uiPriority w:val="99"/>
    <w:rPr>
      <w:sz w:val="21"/>
      <w:szCs w:val="21"/>
    </w:rPr>
  </w:style>
  <w:style w:type="character" w:customStyle="1" w:styleId="11">
    <w:name w:val="页眉 字符"/>
    <w:basedOn w:val="9"/>
    <w:link w:val="6"/>
    <w:qFormat/>
    <w:uiPriority w:val="99"/>
    <w:rPr>
      <w:sz w:val="18"/>
      <w:szCs w:val="18"/>
    </w:rPr>
  </w:style>
  <w:style w:type="character" w:customStyle="1" w:styleId="12">
    <w:name w:val="页脚 字符"/>
    <w:basedOn w:val="9"/>
    <w:link w:val="5"/>
    <w:qFormat/>
    <w:uiPriority w:val="99"/>
    <w:rPr>
      <w:sz w:val="18"/>
      <w:szCs w:val="18"/>
    </w:rPr>
  </w:style>
  <w:style w:type="paragraph" w:styleId="13">
    <w:name w:val="List Paragraph"/>
    <w:basedOn w:val="1"/>
    <w:qFormat/>
    <w:uiPriority w:val="34"/>
    <w:pPr>
      <w:ind w:firstLine="420" w:firstLineChars="200"/>
    </w:pPr>
  </w:style>
  <w:style w:type="paragraph" w:styleId="14">
    <w:name w:val="No Spacing"/>
    <w:link w:val="15"/>
    <w:qFormat/>
    <w:uiPriority w:val="1"/>
    <w:rPr>
      <w:rFonts w:ascii="等线" w:hAnsi="等线" w:eastAsia="等线" w:cs="Times New Roman"/>
      <w:sz w:val="22"/>
      <w:szCs w:val="22"/>
      <w:lang w:val="en-US" w:eastAsia="zh-CN" w:bidi="ar-SA"/>
    </w:rPr>
  </w:style>
  <w:style w:type="character" w:customStyle="1" w:styleId="15">
    <w:name w:val="无间隔 字符"/>
    <w:link w:val="14"/>
    <w:qFormat/>
    <w:uiPriority w:val="1"/>
    <w:rPr>
      <w:rFonts w:ascii="等线" w:hAnsi="等线" w:eastAsia="等线" w:cs="Times New Roman"/>
      <w:kern w:val="0"/>
      <w:sz w:val="22"/>
    </w:rPr>
  </w:style>
  <w:style w:type="character" w:customStyle="1" w:styleId="16">
    <w:name w:val="日期 字符"/>
    <w:basedOn w:val="9"/>
    <w:link w:val="3"/>
    <w:semiHidden/>
    <w:qFormat/>
    <w:uiPriority w:val="99"/>
    <w:rPr>
      <w:rFonts w:ascii="Times New Roman" w:hAnsi="Times New Roman" w:eastAsia="宋体" w:cs="Times New Roman"/>
      <w:szCs w:val="24"/>
    </w:rPr>
  </w:style>
  <w:style w:type="character" w:customStyle="1" w:styleId="17">
    <w:name w:val="批注文字 字符"/>
    <w:basedOn w:val="9"/>
    <w:link w:val="2"/>
    <w:semiHidden/>
    <w:qFormat/>
    <w:uiPriority w:val="99"/>
    <w:rPr>
      <w:rFonts w:ascii="Times New Roman" w:hAnsi="Times New Roman" w:eastAsia="宋体" w:cs="Times New Roman"/>
      <w:szCs w:val="24"/>
    </w:rPr>
  </w:style>
  <w:style w:type="character" w:customStyle="1" w:styleId="18">
    <w:name w:val="批注主题 字符"/>
    <w:basedOn w:val="17"/>
    <w:link w:val="7"/>
    <w:semiHidden/>
    <w:qFormat/>
    <w:uiPriority w:val="99"/>
    <w:rPr>
      <w:rFonts w:ascii="Times New Roman" w:hAnsi="Times New Roman" w:eastAsia="宋体" w:cs="Times New Roman"/>
      <w:b/>
      <w:bCs/>
      <w:szCs w:val="24"/>
    </w:rPr>
  </w:style>
  <w:style w:type="paragraph" w:customStyle="1" w:styleId="19">
    <w:name w:val="修订1"/>
    <w:hidden/>
    <w:semiHidden/>
    <w:qFormat/>
    <w:uiPriority w:val="99"/>
    <w:rPr>
      <w:rFonts w:ascii="Times New Roman" w:hAnsi="Times New Roman" w:eastAsia="宋体" w:cs="Times New Roman"/>
      <w:kern w:val="2"/>
      <w:sz w:val="21"/>
      <w:szCs w:val="24"/>
      <w:lang w:val="en-US" w:eastAsia="zh-CN" w:bidi="ar-SA"/>
    </w:rPr>
  </w:style>
  <w:style w:type="character" w:customStyle="1" w:styleId="20">
    <w:name w:val="批注框文本 字符"/>
    <w:basedOn w:val="9"/>
    <w:link w:val="4"/>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426</Words>
  <Characters>470</Characters>
  <Lines>3</Lines>
  <Paragraphs>1</Paragraphs>
  <TotalTime>1</TotalTime>
  <ScaleCrop>false</ScaleCrop>
  <LinksUpToDate>false</LinksUpToDate>
  <CharactersWithSpaces>490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2017-04-26T00:59:00Z</dcterms:created>
  <dc:creator>杨浩</dc:creator>
  <cp:lastModifiedBy>jsyj-ysc2</cp:lastModifiedBy>
  <dcterms:modified xsi:type="dcterms:W3CDTF">2023-09-09T08:13:13Z</dcterms:modified>
  <cp:revision>125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59532EEDB45E412C934F065FB01F5FE7_12</vt:lpwstr>
  </property>
</Properties>
</file>